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8"/>
        <w:gridCol w:w="3018"/>
      </w:tblGrid>
      <w:tr w:rsidR="008F77F6" w:rsidRPr="00DE2BC0" w:rsidTr="00001595">
        <w:trPr>
          <w:trHeight w:val="826"/>
        </w:trPr>
        <w:tc>
          <w:tcPr>
            <w:tcW w:w="626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CD041C" w:rsidRDefault="00931181" w:rsidP="00B82476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F51EA">
              <w:rPr>
                <w:rFonts w:ascii="Arial" w:hAnsi="Arial" w:cs="Arial"/>
                <w:b/>
                <w:color w:val="0070C0"/>
                <w:sz w:val="28"/>
                <w:szCs w:val="28"/>
              </w:rPr>
              <w:t>Implementace Metodiky 2017+</w:t>
            </w:r>
          </w:p>
          <w:p w:rsidR="00CD041C" w:rsidRDefault="00CD041C" w:rsidP="00C91D3F">
            <w:pPr>
              <w:pStyle w:val="Odstavecseseznamem"/>
              <w:numPr>
                <w:ilvl w:val="0"/>
                <w:numId w:val="20"/>
              </w:numPr>
              <w:spacing w:before="40" w:after="40"/>
              <w:ind w:left="425" w:hanging="425"/>
              <w:contextualSpacing w:val="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DE1E52">
              <w:rPr>
                <w:rFonts w:ascii="Arial" w:hAnsi="Arial" w:cs="Arial"/>
                <w:b/>
                <w:color w:val="0070C0"/>
                <w:sz w:val="22"/>
                <w:szCs w:val="22"/>
              </w:rPr>
              <w:t>Metodika hodnocení vý</w:t>
            </w:r>
            <w:r w:rsidR="001E0D44">
              <w:rPr>
                <w:rFonts w:ascii="Arial" w:hAnsi="Arial" w:cs="Arial"/>
                <w:b/>
                <w:color w:val="0070C0"/>
                <w:sz w:val="22"/>
                <w:szCs w:val="22"/>
              </w:rPr>
              <w:t>zkumných organizací v segmentu</w:t>
            </w:r>
            <w:r w:rsidRPr="00DE1E52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vysokých škol</w:t>
            </w:r>
          </w:p>
          <w:p w:rsidR="00191D26" w:rsidRDefault="00191D26" w:rsidP="00C91D3F">
            <w:pPr>
              <w:pStyle w:val="Odstavecseseznamem"/>
              <w:numPr>
                <w:ilvl w:val="0"/>
                <w:numId w:val="20"/>
              </w:numPr>
              <w:spacing w:before="40" w:after="40"/>
              <w:ind w:left="425" w:hanging="425"/>
              <w:contextualSpacing w:val="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Harmonogram schvalování </w:t>
            </w:r>
            <w:r w:rsidR="00D54A7D">
              <w:rPr>
                <w:rFonts w:ascii="Arial" w:hAnsi="Arial" w:cs="Arial"/>
                <w:b/>
                <w:color w:val="0070C0"/>
                <w:sz w:val="22"/>
                <w:szCs w:val="22"/>
              </w:rPr>
              <w:t>„</w:t>
            </w: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>Metodiky</w:t>
            </w:r>
            <w:r w:rsidRPr="00DE1E52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hodnocení vý</w:t>
            </w: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>zkumných organizací v segmentu</w:t>
            </w:r>
            <w:r w:rsidRPr="00DE1E52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vysokých škol</w:t>
            </w:r>
            <w:r w:rsidR="00D54A7D">
              <w:rPr>
                <w:rFonts w:ascii="Arial" w:hAnsi="Arial" w:cs="Arial"/>
                <w:b/>
                <w:color w:val="0070C0"/>
                <w:sz w:val="22"/>
                <w:szCs w:val="22"/>
              </w:rPr>
              <w:t>“</w:t>
            </w: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vládou a časová harmonizace se schvalováním novely </w:t>
            </w:r>
            <w:r w:rsidR="00D875D5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zákona o podpoře </w:t>
            </w:r>
            <w:proofErr w:type="spellStart"/>
            <w:r w:rsidR="00D875D5">
              <w:rPr>
                <w:rFonts w:ascii="Arial" w:hAnsi="Arial" w:cs="Arial"/>
                <w:b/>
                <w:color w:val="0070C0"/>
                <w:sz w:val="22"/>
                <w:szCs w:val="22"/>
              </w:rPr>
              <w:t>VaVaI</w:t>
            </w:r>
            <w:proofErr w:type="spellEnd"/>
          </w:p>
          <w:p w:rsidR="00931181" w:rsidRDefault="00D90220" w:rsidP="00C91D3F">
            <w:pPr>
              <w:pStyle w:val="Odstavecseseznamem"/>
              <w:numPr>
                <w:ilvl w:val="0"/>
                <w:numId w:val="20"/>
              </w:numPr>
              <w:spacing w:before="40" w:after="40"/>
              <w:ind w:left="425" w:hanging="425"/>
              <w:contextualSpacing w:val="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Informace </w:t>
            </w:r>
            <w:r w:rsidRPr="00D90220">
              <w:rPr>
                <w:rFonts w:ascii="Arial" w:hAnsi="Arial" w:cs="Arial"/>
                <w:b/>
                <w:color w:val="0070C0"/>
                <w:sz w:val="22"/>
                <w:szCs w:val="22"/>
              </w:rPr>
              <w:t>o aktuálním průběhu hodnocení podle Metodiky 2017+</w:t>
            </w:r>
          </w:p>
          <w:p w:rsidR="00BD1BE8" w:rsidRDefault="00BD1BE8" w:rsidP="00C91D3F">
            <w:pPr>
              <w:pStyle w:val="Odstavecseseznamem"/>
              <w:numPr>
                <w:ilvl w:val="0"/>
                <w:numId w:val="20"/>
              </w:numPr>
              <w:spacing w:before="40" w:after="40"/>
              <w:ind w:left="425" w:hanging="425"/>
              <w:contextualSpacing w:val="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>Návrh na d</w:t>
            </w:r>
            <w:r w:rsidRPr="00581F9B">
              <w:rPr>
                <w:rFonts w:ascii="Arial" w:hAnsi="Arial" w:cs="Arial"/>
                <w:b/>
                <w:color w:val="0070C0"/>
                <w:sz w:val="22"/>
                <w:szCs w:val="22"/>
              </w:rPr>
              <w:t>oplnění členů Odborného orgánu hodnotitelů</w:t>
            </w:r>
          </w:p>
          <w:p w:rsidR="00DE1E52" w:rsidRPr="00CA7981" w:rsidRDefault="00BD1BE8" w:rsidP="00C91D3F">
            <w:pPr>
              <w:pStyle w:val="Odstavecseseznamem"/>
              <w:numPr>
                <w:ilvl w:val="0"/>
                <w:numId w:val="20"/>
              </w:numPr>
              <w:spacing w:before="40" w:after="40"/>
              <w:ind w:left="425" w:hanging="425"/>
              <w:contextualSpacing w:val="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>Modul 1 ve třetím roce implementace Metodiky 2017+</w:t>
            </w:r>
          </w:p>
        </w:tc>
        <w:tc>
          <w:tcPr>
            <w:tcW w:w="30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9870E8" w:rsidRDefault="007D214D" w:rsidP="0000159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A0867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931181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AE5F1F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91D26">
              <w:rPr>
                <w:rFonts w:ascii="Arial" w:hAnsi="Arial" w:cs="Arial"/>
                <w:b/>
                <w:color w:val="0070C0"/>
                <w:sz w:val="28"/>
                <w:szCs w:val="28"/>
              </w:rPr>
              <w:t>A2</w:t>
            </w:r>
          </w:p>
        </w:tc>
      </w:tr>
      <w:tr w:rsidR="008F77F6" w:rsidRPr="00DE2BC0" w:rsidTr="001740E0">
        <w:trPr>
          <w:trHeight w:val="3798"/>
        </w:trPr>
        <w:tc>
          <w:tcPr>
            <w:tcW w:w="928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37D07" w:rsidRPr="00E37D07" w:rsidRDefault="00E37D07" w:rsidP="00C91D3F">
            <w:pPr>
              <w:pStyle w:val="Normlnweb"/>
              <w:spacing w:after="120" w:afterAutospacing="0"/>
              <w:rPr>
                <w:rFonts w:ascii="Arial" w:hAnsi="Arial" w:cs="Arial"/>
                <w:sz w:val="22"/>
                <w:szCs w:val="22"/>
              </w:rPr>
            </w:pPr>
            <w:r w:rsidRPr="00E37D07">
              <w:rPr>
                <w:rFonts w:ascii="Arial" w:hAnsi="Arial" w:cs="Arial"/>
                <w:sz w:val="22"/>
                <w:szCs w:val="22"/>
              </w:rPr>
              <w:t>Souhrn</w:t>
            </w:r>
          </w:p>
          <w:p w:rsidR="00E37D07" w:rsidRPr="00C6371D" w:rsidRDefault="001740E0" w:rsidP="00A10218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="00E37D07" w:rsidRPr="00C6371D">
              <w:rPr>
                <w:rFonts w:ascii="Arial" w:hAnsi="Arial" w:cs="Arial"/>
                <w:sz w:val="22"/>
                <w:szCs w:val="22"/>
              </w:rPr>
              <w:t xml:space="preserve">Usnesením vlády České republiky ze dne 8. února 2017 č. 107 byla schválena Metodika hodnocení výzkumných organizací a hodnocení programů účelové podpory výzkumu, vývoje a inovací (dále jen „Metodika 2017+“). V bodu II. 2. bylo uloženo dopracovat přesný postup a způsob hodnocení a vládě předložit metodiku dopracovanou do podoby požadovaného detailu pro kompletní hodnocení pro </w:t>
            </w:r>
            <w:r w:rsidR="00C631A6" w:rsidRPr="00C6371D">
              <w:rPr>
                <w:rFonts w:ascii="Arial" w:hAnsi="Arial" w:cs="Arial"/>
                <w:sz w:val="22"/>
                <w:szCs w:val="22"/>
              </w:rPr>
              <w:t>úroveň segmentu vysokých škol a </w:t>
            </w:r>
            <w:r w:rsidR="00E37D07" w:rsidRPr="00C6371D">
              <w:rPr>
                <w:rFonts w:ascii="Arial" w:hAnsi="Arial" w:cs="Arial"/>
                <w:sz w:val="22"/>
                <w:szCs w:val="22"/>
              </w:rPr>
              <w:t>připravit proces implementace kompletního hodnocení pro segment vysokých škol. Úkol byl dále usnesením Rady uložen 1. místopředsed</w:t>
            </w:r>
            <w:r w:rsidR="002461CB" w:rsidRPr="00C6371D">
              <w:rPr>
                <w:rFonts w:ascii="Arial" w:hAnsi="Arial" w:cs="Arial"/>
                <w:sz w:val="22"/>
                <w:szCs w:val="22"/>
              </w:rPr>
              <w:t>ovi Rady, který ve spolupráci s </w:t>
            </w:r>
            <w:r w:rsidR="00E37D07" w:rsidRPr="00C6371D">
              <w:rPr>
                <w:rFonts w:ascii="Arial" w:hAnsi="Arial" w:cs="Arial"/>
                <w:sz w:val="22"/>
                <w:szCs w:val="22"/>
              </w:rPr>
              <w:t xml:space="preserve">Ministerstvem školství, mládeže a tělovýchovy, Ministerstvem obrany, Ministerstvem vnitra a oběma orgány reprezentace vysokých škol, připravil předkládaný materiál, který bude </w:t>
            </w:r>
            <w:r w:rsidR="00AC6DFA" w:rsidRPr="00C6371D">
              <w:rPr>
                <w:rFonts w:ascii="Arial" w:hAnsi="Arial" w:cs="Arial"/>
                <w:sz w:val="22"/>
                <w:szCs w:val="22"/>
              </w:rPr>
              <w:t>předložen na jednání vlády</w:t>
            </w:r>
            <w:r w:rsidR="00E37D07" w:rsidRPr="00C6371D">
              <w:rPr>
                <w:rFonts w:ascii="Arial" w:hAnsi="Arial" w:cs="Arial"/>
                <w:sz w:val="22"/>
                <w:szCs w:val="22"/>
              </w:rPr>
              <w:t>.</w:t>
            </w:r>
            <w:r w:rsidR="00E71773" w:rsidRPr="00C6371D">
              <w:rPr>
                <w:rFonts w:ascii="Arial" w:hAnsi="Arial" w:cs="Arial"/>
                <w:sz w:val="22"/>
                <w:szCs w:val="22"/>
              </w:rPr>
              <w:t xml:space="preserve"> Na svém 346. zasedání dne 31. 5. 2019 vzala Rada na vědomí </w:t>
            </w:r>
            <w:proofErr w:type="spellStart"/>
            <w:r w:rsidR="00E71773" w:rsidRPr="00C6371D">
              <w:rPr>
                <w:rFonts w:ascii="Arial" w:hAnsi="Arial" w:cs="Arial"/>
                <w:sz w:val="22"/>
                <w:szCs w:val="22"/>
              </w:rPr>
              <w:t>předfinální</w:t>
            </w:r>
            <w:proofErr w:type="spellEnd"/>
            <w:r w:rsidR="00E71773" w:rsidRPr="00C6371D">
              <w:rPr>
                <w:rFonts w:ascii="Arial" w:hAnsi="Arial" w:cs="Arial"/>
                <w:sz w:val="22"/>
                <w:szCs w:val="22"/>
              </w:rPr>
              <w:t xml:space="preserve"> pracovní verzi </w:t>
            </w:r>
            <w:r w:rsidR="00C6371D">
              <w:rPr>
                <w:rFonts w:ascii="Arial" w:hAnsi="Arial" w:cs="Arial"/>
                <w:sz w:val="22"/>
                <w:szCs w:val="22"/>
              </w:rPr>
              <w:t xml:space="preserve">tohoto </w:t>
            </w:r>
            <w:r w:rsidR="00E71773" w:rsidRPr="00C6371D">
              <w:rPr>
                <w:rFonts w:ascii="Arial" w:hAnsi="Arial" w:cs="Arial"/>
                <w:sz w:val="22"/>
                <w:szCs w:val="22"/>
              </w:rPr>
              <w:t>materiálu, s termínem pro zaslání komentářů jejích členů do 7. 6. 2019, tj. ve shodném termínu pro zaslání připomínek ze strany reprezentace VŠ. Nyní je materiál předložen</w:t>
            </w:r>
            <w:r w:rsidR="00E71773" w:rsidRPr="00C6371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ke schválení ve znění po vypořádání těchto připomínek</w:t>
            </w:r>
            <w:r w:rsidR="00C6371D" w:rsidRPr="00C6371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je určen</w:t>
            </w:r>
            <w:r w:rsidR="00E71773" w:rsidRPr="00C6371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 rozeslání do mezirezortního připomínkového řízení.</w:t>
            </w:r>
          </w:p>
          <w:p w:rsidR="00191D26" w:rsidRDefault="00061DD0" w:rsidP="00191D26">
            <w:pPr>
              <w:pStyle w:val="Normlnweb"/>
              <w:spacing w:before="120" w:after="12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b)</w:t>
            </w:r>
            <w:r w:rsidR="00191D26">
              <w:rPr>
                <w:rFonts w:ascii="Arial" w:hAnsi="Arial" w:cs="Arial"/>
                <w:sz w:val="22"/>
                <w:szCs w:val="22"/>
              </w:rPr>
              <w:t xml:space="preserve"> Informace b</w:t>
            </w:r>
            <w:r w:rsidR="001740E0">
              <w:rPr>
                <w:rFonts w:ascii="Arial" w:hAnsi="Arial" w:cs="Arial"/>
                <w:sz w:val="22"/>
                <w:szCs w:val="22"/>
              </w:rPr>
              <w:t>yla</w:t>
            </w:r>
            <w:r w:rsidR="00191D26" w:rsidRPr="00E37D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91D26">
              <w:rPr>
                <w:rFonts w:ascii="Arial" w:hAnsi="Arial" w:cs="Arial"/>
                <w:sz w:val="22"/>
                <w:szCs w:val="22"/>
              </w:rPr>
              <w:t>podána</w:t>
            </w:r>
            <w:r w:rsidR="00191D26" w:rsidRPr="00E37D07">
              <w:rPr>
                <w:rFonts w:ascii="Arial" w:hAnsi="Arial" w:cs="Arial"/>
                <w:sz w:val="22"/>
                <w:szCs w:val="22"/>
              </w:rPr>
              <w:t xml:space="preserve"> ústně.</w:t>
            </w:r>
          </w:p>
          <w:p w:rsidR="00191D26" w:rsidRDefault="00191D26" w:rsidP="00191D26">
            <w:pPr>
              <w:pStyle w:val="Normlnweb"/>
              <w:spacing w:before="120" w:after="12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c) Shrnující informace v podkladech b</w:t>
            </w:r>
            <w:r w:rsidR="001740E0">
              <w:rPr>
                <w:rFonts w:ascii="Arial" w:hAnsi="Arial" w:cs="Arial"/>
                <w:sz w:val="22"/>
                <w:szCs w:val="22"/>
              </w:rPr>
              <w:t>yla</w:t>
            </w:r>
            <w:r w:rsidRPr="00E37D0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aktualizována</w:t>
            </w:r>
            <w:r w:rsidRPr="00E37D07">
              <w:rPr>
                <w:rFonts w:ascii="Arial" w:hAnsi="Arial" w:cs="Arial"/>
                <w:sz w:val="22"/>
                <w:szCs w:val="22"/>
              </w:rPr>
              <w:t xml:space="preserve"> ústně.</w:t>
            </w:r>
            <w:r w:rsidR="00061DD0">
              <w:rPr>
                <w:rFonts w:ascii="Arial" w:hAnsi="Arial" w:cs="Arial"/>
                <w:sz w:val="22"/>
                <w:szCs w:val="22"/>
              </w:rPr>
              <w:tab/>
            </w:r>
          </w:p>
          <w:p w:rsidR="00E37D07" w:rsidRPr="00E37D07" w:rsidRDefault="00191D26" w:rsidP="00C91D3F">
            <w:pPr>
              <w:pStyle w:val="Normlnweb"/>
              <w:spacing w:after="12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1740E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E37D07" w:rsidRPr="00E37D07">
              <w:rPr>
                <w:rFonts w:ascii="Arial" w:hAnsi="Arial" w:cs="Arial"/>
                <w:sz w:val="22"/>
                <w:szCs w:val="22"/>
              </w:rPr>
              <w:t>Rada za účelem hodnocení podle Metodiky 2017+ ustavila Odborný orgán hodnotitelů (dále „OOH“) jako svůj odborný a poradní orgán podle § 35 odst. 7 z</w:t>
            </w:r>
            <w:r w:rsidR="00E37D07">
              <w:rPr>
                <w:rFonts w:ascii="Arial" w:hAnsi="Arial" w:cs="Arial"/>
                <w:sz w:val="22"/>
                <w:szCs w:val="22"/>
              </w:rPr>
              <w:t>ákona č. </w:t>
            </w:r>
            <w:r w:rsidR="00E37D07" w:rsidRPr="00E37D07">
              <w:rPr>
                <w:rFonts w:ascii="Arial" w:hAnsi="Arial" w:cs="Arial"/>
                <w:sz w:val="22"/>
                <w:szCs w:val="22"/>
              </w:rPr>
              <w:t>130/2002 Sb., zákona o podpoře výzkumu, experimentálního vývoje a inovací. Předsedkyní OOH byla jmenována na 332. zasedání Rady dne 2. února 2018 prof. Ing. Jitka Moravcová. V souladu s Článkem 7 Statutu Rady je předsedou odborného a poradního orgánu člen Rady, kterého na návrh Rady jmenuje před</w:t>
            </w:r>
            <w:r w:rsidR="002461CB">
              <w:rPr>
                <w:rFonts w:ascii="Arial" w:hAnsi="Arial" w:cs="Arial"/>
                <w:sz w:val="22"/>
                <w:szCs w:val="22"/>
              </w:rPr>
              <w:t xml:space="preserve">seda Rady. </w:t>
            </w:r>
            <w:r w:rsidR="005856DD">
              <w:rPr>
                <w:rFonts w:ascii="Arial" w:hAnsi="Arial" w:cs="Arial"/>
                <w:sz w:val="22"/>
                <w:szCs w:val="22"/>
              </w:rPr>
              <w:t>Vzhledem k úmrtí prof. </w:t>
            </w:r>
            <w:r w:rsidR="00E37D07" w:rsidRPr="00E37D07">
              <w:rPr>
                <w:rFonts w:ascii="Arial" w:hAnsi="Arial" w:cs="Arial"/>
                <w:sz w:val="22"/>
                <w:szCs w:val="22"/>
              </w:rPr>
              <w:t xml:space="preserve">Moravcové je třeba, aby Rada navrhla některého ze svých členů, aby byl jmenován předsedou/předsedkyní OOH.  </w:t>
            </w:r>
          </w:p>
          <w:p w:rsidR="00AC6DFA" w:rsidRPr="0064051C" w:rsidRDefault="00AC6DFA" w:rsidP="00C91D3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Helv" w:eastAsiaTheme="minorHAnsi" w:hAnsi="Helv" w:cs="Helv"/>
                <w:color w:val="FF0000"/>
                <w:sz w:val="20"/>
                <w:szCs w:val="20"/>
                <w:lang w:eastAsia="en-US"/>
              </w:rPr>
            </w:pPr>
            <w:r w:rsidRPr="00AC6DFA">
              <w:rPr>
                <w:rFonts w:ascii="Arial" w:hAnsi="Arial" w:cs="Arial"/>
                <w:color w:val="000000"/>
                <w:sz w:val="22"/>
                <w:szCs w:val="22"/>
              </w:rPr>
              <w:t>Usnesením Rady na jejím 335. zasedání dne 25. dubna 2018 a usnesením předsednictva Rady ze dne 18. července 2018 byl schválen návrh členů OOH pro hodnocení podle Metodiky 2017+.</w:t>
            </w:r>
            <w:r w:rsidRPr="00AC6DFA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AC6DFA">
              <w:rPr>
                <w:rFonts w:ascii="Arial" w:hAnsi="Arial" w:cs="Arial"/>
                <w:bCs/>
                <w:sz w:val="22"/>
                <w:szCs w:val="22"/>
              </w:rPr>
              <w:t>Oproti hodnocení realizovanému v roce 2018 došlo k zásadnímu navýšení počtu hodnocených výsledků. V roce 2018 bylo hodnoceno celkem 1485 výsledků, v letošním roce vstoupilo do hodnocení celkem 3861 výsledků. A proto se</w:t>
            </w:r>
            <w:r w:rsidRPr="00AC6DFA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AC6DFA">
              <w:rPr>
                <w:rFonts w:ascii="Arial" w:hAnsi="Arial" w:cs="Arial"/>
                <w:sz w:val="22"/>
                <w:szCs w:val="22"/>
              </w:rPr>
              <w:t>na základě návrhů statutárních zástupců výzkumných organizací, po schvál</w:t>
            </w:r>
            <w:r w:rsidR="00F909E1">
              <w:rPr>
                <w:rFonts w:ascii="Arial" w:hAnsi="Arial" w:cs="Arial"/>
                <w:sz w:val="22"/>
                <w:szCs w:val="22"/>
              </w:rPr>
              <w:t xml:space="preserve">ení předsedy Odborných panelů, </w:t>
            </w:r>
            <w:r w:rsidRPr="00AC6DFA">
              <w:rPr>
                <w:rFonts w:ascii="Arial" w:hAnsi="Arial" w:cs="Arial"/>
                <w:sz w:val="22"/>
                <w:szCs w:val="22"/>
              </w:rPr>
              <w:t>projednání na KHV a doplnění oborově příslušnými členy Odborných panelů předkládá návrh na doplnění aktivních členů OOH pro hodnocení podle Metodiky 2017+, který může být dále aktualizován předsednictvem Rady. Předkládaný n</w:t>
            </w:r>
            <w:r w:rsidR="00E37D07" w:rsidRPr="00AC6DFA">
              <w:rPr>
                <w:rFonts w:ascii="Arial" w:hAnsi="Arial" w:cs="Arial"/>
                <w:sz w:val="22"/>
                <w:szCs w:val="22"/>
              </w:rPr>
              <w:t>ávrh na doplnění členů OOH sc</w:t>
            </w:r>
            <w:r w:rsidR="002461CB" w:rsidRPr="00AC6DFA">
              <w:rPr>
                <w:rFonts w:ascii="Arial" w:hAnsi="Arial" w:cs="Arial"/>
                <w:sz w:val="22"/>
                <w:szCs w:val="22"/>
              </w:rPr>
              <w:t>hválila KHV na svém řádném 115. </w:t>
            </w:r>
            <w:r w:rsidR="00E37D07" w:rsidRPr="00AC6DFA">
              <w:rPr>
                <w:rFonts w:ascii="Arial" w:hAnsi="Arial" w:cs="Arial"/>
                <w:sz w:val="22"/>
                <w:szCs w:val="22"/>
              </w:rPr>
              <w:t xml:space="preserve">zasedání konaném dne 10. června 2019. </w:t>
            </w:r>
          </w:p>
          <w:p w:rsidR="005E1686" w:rsidRDefault="00191D26" w:rsidP="00C91D3F">
            <w:pPr>
              <w:pStyle w:val="Normlnweb"/>
              <w:spacing w:after="12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1740E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2461CB" w:rsidRPr="00E37D07">
              <w:rPr>
                <w:rFonts w:ascii="Arial" w:hAnsi="Arial" w:cs="Arial"/>
                <w:sz w:val="22"/>
                <w:szCs w:val="22"/>
              </w:rPr>
              <w:t>Radě se předklá</w:t>
            </w:r>
            <w:r w:rsidR="002461CB">
              <w:rPr>
                <w:rFonts w:ascii="Arial" w:hAnsi="Arial" w:cs="Arial"/>
                <w:sz w:val="22"/>
                <w:szCs w:val="22"/>
              </w:rPr>
              <w:t>dá materiál</w:t>
            </w:r>
            <w:r w:rsidR="002461CB" w:rsidRPr="00E37D07">
              <w:rPr>
                <w:rFonts w:ascii="Arial" w:hAnsi="Arial" w:cs="Arial"/>
                <w:sz w:val="22"/>
                <w:szCs w:val="22"/>
              </w:rPr>
              <w:t>, kterým se stanoví limity pro předkládání vybraných výsledků v rámci Modulu 1</w:t>
            </w:r>
            <w:r w:rsidR="001740E0">
              <w:rPr>
                <w:rFonts w:ascii="Arial" w:hAnsi="Arial" w:cs="Arial"/>
                <w:sz w:val="22"/>
                <w:szCs w:val="22"/>
              </w:rPr>
              <w:t xml:space="preserve"> – Kvalita vybraných výsledků. </w:t>
            </w:r>
            <w:bookmarkStart w:id="0" w:name="_GoBack"/>
            <w:bookmarkEnd w:id="0"/>
            <w:r w:rsidR="002461CB" w:rsidRPr="00E37D07">
              <w:rPr>
                <w:rFonts w:ascii="Arial" w:hAnsi="Arial" w:cs="Arial"/>
                <w:sz w:val="22"/>
                <w:szCs w:val="22"/>
              </w:rPr>
              <w:t xml:space="preserve">Metodika 2017+ stanovuje provést v roce 2019 na národní úrovni implementaci plného Modulu 1 s tím, že „počet vybraných výsledků bude určen podle DKRVO, s přihlédnutím k oborovým specifikám a po zhodnocení zkušeností s klíčem pro výběr za roky 2017 – 2018.“ </w:t>
            </w:r>
            <w:r w:rsidR="005E1686">
              <w:rPr>
                <w:rFonts w:ascii="Arial" w:hAnsi="Arial" w:cs="Arial"/>
                <w:sz w:val="22"/>
                <w:szCs w:val="22"/>
              </w:rPr>
              <w:t xml:space="preserve">Zároveň dochází v souladu s předpisem </w:t>
            </w:r>
            <w:r w:rsidR="005E1686">
              <w:rPr>
                <w:rFonts w:ascii="Arial" w:hAnsi="Arial" w:cs="Arial"/>
                <w:sz w:val="22"/>
                <w:szCs w:val="22"/>
              </w:rPr>
              <w:lastRenderedPageBreak/>
              <w:t>M17+ pro třetí rok implementace k otevření časového okna na výběr výsledků z let 2014 – 2018</w:t>
            </w:r>
            <w:r w:rsidR="008327D2">
              <w:rPr>
                <w:rFonts w:ascii="Arial" w:hAnsi="Arial" w:cs="Arial"/>
                <w:sz w:val="22"/>
                <w:szCs w:val="22"/>
              </w:rPr>
              <w:t xml:space="preserve"> (přesná specifikace v podkladech)</w:t>
            </w:r>
            <w:r w:rsidR="005E1686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48454C" w:rsidRPr="0005036E" w:rsidRDefault="002461CB" w:rsidP="00C91D3F">
            <w:pPr>
              <w:pStyle w:val="Normlnweb"/>
              <w:rPr>
                <w:rFonts w:ascii="Arial" w:hAnsi="Arial" w:cs="Arial"/>
                <w:sz w:val="22"/>
                <w:szCs w:val="22"/>
              </w:rPr>
            </w:pPr>
            <w:r w:rsidRPr="00E37D07">
              <w:rPr>
                <w:rFonts w:ascii="Arial" w:hAnsi="Arial" w:cs="Arial"/>
                <w:sz w:val="22"/>
                <w:szCs w:val="22"/>
              </w:rPr>
              <w:t>Instituce v třetím roce implementace Metodiky 2017+ přihla</w:t>
            </w:r>
            <w:r w:rsidR="00F909E1">
              <w:rPr>
                <w:rFonts w:ascii="Arial" w:hAnsi="Arial" w:cs="Arial"/>
                <w:sz w:val="22"/>
                <w:szCs w:val="22"/>
              </w:rPr>
              <w:t>šují do hodnocení 1 výsledek na </w:t>
            </w:r>
            <w:r w:rsidRPr="00E37D07">
              <w:rPr>
                <w:rFonts w:ascii="Arial" w:hAnsi="Arial" w:cs="Arial"/>
                <w:sz w:val="22"/>
                <w:szCs w:val="22"/>
              </w:rPr>
              <w:t>10 mil. Kč z částky DKRVO přidělené v roce 2019. Pro posílení hodnocení v oblasti aplikovaných a společenských a humanitních (SSHA) věd vybere výzkumná organizace (VO) kromě těchto výsledků ještě další (!) „nebibliometrizovatelné“ výsledky (</w:t>
            </w:r>
            <w:r w:rsidR="00F909E1" w:rsidRPr="00E37D07">
              <w:rPr>
                <w:rFonts w:ascii="Arial" w:hAnsi="Arial" w:cs="Arial"/>
                <w:sz w:val="22"/>
                <w:szCs w:val="22"/>
              </w:rPr>
              <w:t>max.</w:t>
            </w:r>
            <w:r w:rsidRPr="00E37D07">
              <w:rPr>
                <w:rFonts w:ascii="Arial" w:hAnsi="Arial" w:cs="Arial"/>
                <w:sz w:val="22"/>
                <w:szCs w:val="22"/>
              </w:rPr>
              <w:t xml:space="preserve"> cca 5 % roční produkce). Jedná se o shodné typy výsledků, které byly do Modulu 1 přihlašovány doposud, tj. o výsledky, pro které nelze použít </w:t>
            </w:r>
            <w:proofErr w:type="spellStart"/>
            <w:r w:rsidRPr="00E37D07">
              <w:rPr>
                <w:rFonts w:ascii="Arial" w:hAnsi="Arial" w:cs="Arial"/>
                <w:sz w:val="22"/>
                <w:szCs w:val="22"/>
              </w:rPr>
              <w:t>bibliometrické</w:t>
            </w:r>
            <w:proofErr w:type="spellEnd"/>
            <w:r w:rsidRPr="00E37D07">
              <w:rPr>
                <w:rFonts w:ascii="Arial" w:hAnsi="Arial" w:cs="Arial"/>
                <w:sz w:val="22"/>
                <w:szCs w:val="22"/>
              </w:rPr>
              <w:t xml:space="preserve"> ukazatele, tj. druhy výsledků podle aktuálně platných definic s výjimkou tzv. </w:t>
            </w:r>
            <w:proofErr w:type="spellStart"/>
            <w:r w:rsidRPr="00E37D07">
              <w:rPr>
                <w:rFonts w:ascii="Arial" w:hAnsi="Arial" w:cs="Arial"/>
                <w:sz w:val="22"/>
                <w:szCs w:val="22"/>
              </w:rPr>
              <w:t>bibliometrizovatelný</w:t>
            </w:r>
            <w:r w:rsidR="005856DD">
              <w:rPr>
                <w:rFonts w:ascii="Arial" w:hAnsi="Arial" w:cs="Arial"/>
                <w:sz w:val="22"/>
                <w:szCs w:val="22"/>
              </w:rPr>
              <w:t>ch</w:t>
            </w:r>
            <w:proofErr w:type="spellEnd"/>
            <w:r w:rsidR="005856DD">
              <w:rPr>
                <w:rFonts w:ascii="Arial" w:hAnsi="Arial" w:cs="Arial"/>
                <w:sz w:val="22"/>
                <w:szCs w:val="22"/>
              </w:rPr>
              <w:t xml:space="preserve"> druhů výsledků (</w:t>
            </w:r>
            <w:proofErr w:type="spellStart"/>
            <w:r w:rsidR="005856DD">
              <w:rPr>
                <w:rFonts w:ascii="Arial" w:hAnsi="Arial" w:cs="Arial"/>
                <w:sz w:val="22"/>
                <w:szCs w:val="22"/>
              </w:rPr>
              <w:t>Jimp</w:t>
            </w:r>
            <w:proofErr w:type="spellEnd"/>
            <w:r w:rsidR="005856DD">
              <w:rPr>
                <w:rFonts w:ascii="Arial" w:hAnsi="Arial" w:cs="Arial"/>
                <w:sz w:val="22"/>
                <w:szCs w:val="22"/>
              </w:rPr>
              <w:t xml:space="preserve">,  </w:t>
            </w:r>
            <w:proofErr w:type="spellStart"/>
            <w:r w:rsidR="005856DD">
              <w:rPr>
                <w:rFonts w:ascii="Arial" w:hAnsi="Arial" w:cs="Arial"/>
                <w:sz w:val="22"/>
                <w:szCs w:val="22"/>
              </w:rPr>
              <w:t>JSc</w:t>
            </w:r>
            <w:proofErr w:type="spellEnd"/>
            <w:r w:rsidR="005856D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Pr="00E37D07">
              <w:rPr>
                <w:rFonts w:ascii="Arial" w:hAnsi="Arial" w:cs="Arial"/>
                <w:sz w:val="22"/>
                <w:szCs w:val="22"/>
              </w:rPr>
              <w:t>D). Tím bude</w:t>
            </w:r>
            <w:r w:rsidR="0064051C">
              <w:rPr>
                <w:rFonts w:ascii="Arial" w:hAnsi="Arial" w:cs="Arial"/>
                <w:sz w:val="22"/>
                <w:szCs w:val="22"/>
              </w:rPr>
              <w:t xml:space="preserve"> cíleně,</w:t>
            </w:r>
            <w:r w:rsidRPr="00E37D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4051C">
              <w:rPr>
                <w:rFonts w:ascii="Arial" w:hAnsi="Arial" w:cs="Arial"/>
                <w:sz w:val="22"/>
                <w:szCs w:val="22"/>
              </w:rPr>
              <w:t xml:space="preserve">jak dokládají doprovodné statistiky, </w:t>
            </w:r>
            <w:r w:rsidRPr="00E37D07">
              <w:rPr>
                <w:rFonts w:ascii="Arial" w:hAnsi="Arial" w:cs="Arial"/>
                <w:sz w:val="22"/>
                <w:szCs w:val="22"/>
              </w:rPr>
              <w:t>zabezpečeno posílení hodnocení takových vědeckých výsledků, o kterých lze legitimně rozh</w:t>
            </w:r>
            <w:r w:rsidR="0064051C">
              <w:rPr>
                <w:rFonts w:ascii="Arial" w:hAnsi="Arial" w:cs="Arial"/>
                <w:sz w:val="22"/>
                <w:szCs w:val="22"/>
              </w:rPr>
              <w:t>o</w:t>
            </w:r>
            <w:r w:rsidR="008327D2">
              <w:rPr>
                <w:rFonts w:ascii="Arial" w:hAnsi="Arial" w:cs="Arial"/>
                <w:sz w:val="22"/>
                <w:szCs w:val="22"/>
              </w:rPr>
              <w:t xml:space="preserve">dovat pouze formou peer </w:t>
            </w:r>
            <w:proofErr w:type="spellStart"/>
            <w:r w:rsidR="008327D2">
              <w:rPr>
                <w:rFonts w:ascii="Arial" w:hAnsi="Arial" w:cs="Arial"/>
                <w:sz w:val="22"/>
                <w:szCs w:val="22"/>
              </w:rPr>
              <w:t>review</w:t>
            </w:r>
            <w:proofErr w:type="spellEnd"/>
            <w:r w:rsidR="008327D2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64051C">
              <w:rPr>
                <w:rFonts w:ascii="Arial" w:hAnsi="Arial" w:cs="Arial"/>
                <w:sz w:val="22"/>
                <w:szCs w:val="22"/>
              </w:rPr>
              <w:t>doplňkové hodnocení podle M17+ zacílené na aplikované vědy a společenské a humanitní obory).</w:t>
            </w:r>
            <w:r w:rsidRPr="00E37D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F86D54" w:rsidRDefault="00380FF0" w:rsidP="002008E5"/>
    <w:sectPr w:rsidR="00F86D54" w:rsidSect="00791870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FF0" w:rsidRDefault="00380FF0" w:rsidP="008F77F6">
      <w:r>
        <w:separator/>
      </w:r>
    </w:p>
  </w:endnote>
  <w:endnote w:type="continuationSeparator" w:id="0">
    <w:p w:rsidR="00380FF0" w:rsidRDefault="00380FF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FF0" w:rsidRDefault="00380FF0" w:rsidP="008F77F6">
      <w:r>
        <w:separator/>
      </w:r>
    </w:p>
  </w:footnote>
  <w:footnote w:type="continuationSeparator" w:id="0">
    <w:p w:rsidR="00380FF0" w:rsidRDefault="00380FF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895B2DF" wp14:editId="51FBF52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hybridMultilevel"/>
    <w:tmpl w:val="F998C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B2578"/>
    <w:multiLevelType w:val="hybridMultilevel"/>
    <w:tmpl w:val="BB82E1C2"/>
    <w:lvl w:ilvl="0" w:tplc="4AA02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CE754B"/>
    <w:multiLevelType w:val="hybridMultilevel"/>
    <w:tmpl w:val="0F3CEA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10B65"/>
    <w:multiLevelType w:val="hybridMultilevel"/>
    <w:tmpl w:val="C4AED0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37D72"/>
    <w:multiLevelType w:val="hybridMultilevel"/>
    <w:tmpl w:val="B8FAFE5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EE80FE0"/>
    <w:multiLevelType w:val="hybridMultilevel"/>
    <w:tmpl w:val="204EBC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723FD"/>
    <w:multiLevelType w:val="hybridMultilevel"/>
    <w:tmpl w:val="BBB6B6A8"/>
    <w:lvl w:ilvl="0" w:tplc="040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977C9"/>
    <w:multiLevelType w:val="hybridMultilevel"/>
    <w:tmpl w:val="7B76F1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0A38B4"/>
    <w:multiLevelType w:val="hybridMultilevel"/>
    <w:tmpl w:val="4F3C2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121D0A"/>
    <w:multiLevelType w:val="multilevel"/>
    <w:tmpl w:val="8924D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A55F01"/>
    <w:multiLevelType w:val="hybridMultilevel"/>
    <w:tmpl w:val="B8564314"/>
    <w:lvl w:ilvl="0" w:tplc="E77C123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08F421A"/>
    <w:multiLevelType w:val="hybridMultilevel"/>
    <w:tmpl w:val="69208C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33C87"/>
    <w:multiLevelType w:val="hybridMultilevel"/>
    <w:tmpl w:val="E30CFDDC"/>
    <w:lvl w:ilvl="0" w:tplc="F6CEFEA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12086D"/>
    <w:multiLevelType w:val="hybridMultilevel"/>
    <w:tmpl w:val="A9B29702"/>
    <w:lvl w:ilvl="0" w:tplc="9ADEAD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160A15"/>
    <w:multiLevelType w:val="hybridMultilevel"/>
    <w:tmpl w:val="33466004"/>
    <w:lvl w:ilvl="0" w:tplc="4FB430D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5523CD"/>
    <w:multiLevelType w:val="multilevel"/>
    <w:tmpl w:val="5C7C6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1077CD"/>
    <w:multiLevelType w:val="hybridMultilevel"/>
    <w:tmpl w:val="8B0A8E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866DA0"/>
    <w:multiLevelType w:val="hybridMultilevel"/>
    <w:tmpl w:val="58787EF4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B00937"/>
    <w:multiLevelType w:val="hybridMultilevel"/>
    <w:tmpl w:val="79B82EC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5812335"/>
    <w:multiLevelType w:val="hybridMultilevel"/>
    <w:tmpl w:val="691274A0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68C19D6"/>
    <w:multiLevelType w:val="hybridMultilevel"/>
    <w:tmpl w:val="C36C7E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4A06FB"/>
    <w:multiLevelType w:val="hybridMultilevel"/>
    <w:tmpl w:val="40BCFF82"/>
    <w:lvl w:ilvl="0" w:tplc="D41CC9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F02561"/>
    <w:multiLevelType w:val="hybridMultilevel"/>
    <w:tmpl w:val="7BDE76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2"/>
  </w:num>
  <w:num w:numId="5">
    <w:abstractNumId w:val="13"/>
  </w:num>
  <w:num w:numId="6">
    <w:abstractNumId w:val="4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3"/>
  </w:num>
  <w:num w:numId="10">
    <w:abstractNumId w:val="15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26"/>
  </w:num>
  <w:num w:numId="14">
    <w:abstractNumId w:val="9"/>
  </w:num>
  <w:num w:numId="15">
    <w:abstractNumId w:val="10"/>
  </w:num>
  <w:num w:numId="16">
    <w:abstractNumId w:val="21"/>
  </w:num>
  <w:num w:numId="17">
    <w:abstractNumId w:val="24"/>
  </w:num>
  <w:num w:numId="18">
    <w:abstractNumId w:val="12"/>
  </w:num>
  <w:num w:numId="19">
    <w:abstractNumId w:val="20"/>
  </w:num>
  <w:num w:numId="20">
    <w:abstractNumId w:val="6"/>
  </w:num>
  <w:num w:numId="21">
    <w:abstractNumId w:val="17"/>
  </w:num>
  <w:num w:numId="22">
    <w:abstractNumId w:val="19"/>
  </w:num>
  <w:num w:numId="23">
    <w:abstractNumId w:val="5"/>
  </w:num>
  <w:num w:numId="24">
    <w:abstractNumId w:val="0"/>
  </w:num>
  <w:num w:numId="25">
    <w:abstractNumId w:val="8"/>
  </w:num>
  <w:num w:numId="26">
    <w:abstractNumId w:val="3"/>
  </w:num>
  <w:num w:numId="27">
    <w:abstractNumId w:val="16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595"/>
    <w:rsid w:val="00002D1F"/>
    <w:rsid w:val="00005D1D"/>
    <w:rsid w:val="00006C48"/>
    <w:rsid w:val="000078A8"/>
    <w:rsid w:val="00022503"/>
    <w:rsid w:val="0005036E"/>
    <w:rsid w:val="00055CA0"/>
    <w:rsid w:val="00061DD0"/>
    <w:rsid w:val="00082E5C"/>
    <w:rsid w:val="00090C41"/>
    <w:rsid w:val="00095B2C"/>
    <w:rsid w:val="00095B42"/>
    <w:rsid w:val="000B2133"/>
    <w:rsid w:val="000B4A5D"/>
    <w:rsid w:val="000B7837"/>
    <w:rsid w:val="000C2CA4"/>
    <w:rsid w:val="000C44CF"/>
    <w:rsid w:val="000C4A33"/>
    <w:rsid w:val="000D6C28"/>
    <w:rsid w:val="000E70A4"/>
    <w:rsid w:val="00103EDD"/>
    <w:rsid w:val="00107501"/>
    <w:rsid w:val="00115DD5"/>
    <w:rsid w:val="001242D7"/>
    <w:rsid w:val="00170EAC"/>
    <w:rsid w:val="00172CEE"/>
    <w:rsid w:val="001740E0"/>
    <w:rsid w:val="00185FAA"/>
    <w:rsid w:val="00191D26"/>
    <w:rsid w:val="001A0867"/>
    <w:rsid w:val="001A5218"/>
    <w:rsid w:val="001C2BC6"/>
    <w:rsid w:val="001C6720"/>
    <w:rsid w:val="001D0B14"/>
    <w:rsid w:val="001D0DEE"/>
    <w:rsid w:val="001E0D44"/>
    <w:rsid w:val="002008E5"/>
    <w:rsid w:val="0021296B"/>
    <w:rsid w:val="002132D0"/>
    <w:rsid w:val="002134D1"/>
    <w:rsid w:val="00213C92"/>
    <w:rsid w:val="00225C24"/>
    <w:rsid w:val="00226DCB"/>
    <w:rsid w:val="00237006"/>
    <w:rsid w:val="00240604"/>
    <w:rsid w:val="002435AB"/>
    <w:rsid w:val="002461CB"/>
    <w:rsid w:val="00263DE4"/>
    <w:rsid w:val="002808CA"/>
    <w:rsid w:val="002823CC"/>
    <w:rsid w:val="00282977"/>
    <w:rsid w:val="002A18DA"/>
    <w:rsid w:val="002B2C52"/>
    <w:rsid w:val="002C2752"/>
    <w:rsid w:val="002C4ADB"/>
    <w:rsid w:val="002C4CAF"/>
    <w:rsid w:val="002D0A74"/>
    <w:rsid w:val="002D42BB"/>
    <w:rsid w:val="002F01DD"/>
    <w:rsid w:val="002F053E"/>
    <w:rsid w:val="002F3091"/>
    <w:rsid w:val="0031020D"/>
    <w:rsid w:val="003151F1"/>
    <w:rsid w:val="003157C3"/>
    <w:rsid w:val="003174E3"/>
    <w:rsid w:val="00331C40"/>
    <w:rsid w:val="00360293"/>
    <w:rsid w:val="00380FF0"/>
    <w:rsid w:val="00387B05"/>
    <w:rsid w:val="003951C9"/>
    <w:rsid w:val="003A4113"/>
    <w:rsid w:val="003A451D"/>
    <w:rsid w:val="003D1BB6"/>
    <w:rsid w:val="003D2335"/>
    <w:rsid w:val="003D4422"/>
    <w:rsid w:val="003F0241"/>
    <w:rsid w:val="003F360B"/>
    <w:rsid w:val="004234E9"/>
    <w:rsid w:val="00423529"/>
    <w:rsid w:val="0043682A"/>
    <w:rsid w:val="0045154F"/>
    <w:rsid w:val="00456A46"/>
    <w:rsid w:val="00471370"/>
    <w:rsid w:val="0048454C"/>
    <w:rsid w:val="00485637"/>
    <w:rsid w:val="00494A1F"/>
    <w:rsid w:val="00495195"/>
    <w:rsid w:val="004A2E46"/>
    <w:rsid w:val="004B1CBA"/>
    <w:rsid w:val="004D2693"/>
    <w:rsid w:val="004D6CA2"/>
    <w:rsid w:val="004E2627"/>
    <w:rsid w:val="004F5A12"/>
    <w:rsid w:val="00500C4D"/>
    <w:rsid w:val="0052289A"/>
    <w:rsid w:val="00524798"/>
    <w:rsid w:val="005267E0"/>
    <w:rsid w:val="00552EB5"/>
    <w:rsid w:val="00557061"/>
    <w:rsid w:val="0056760A"/>
    <w:rsid w:val="0056772A"/>
    <w:rsid w:val="00581F9B"/>
    <w:rsid w:val="00582CDF"/>
    <w:rsid w:val="005856DD"/>
    <w:rsid w:val="0059222A"/>
    <w:rsid w:val="005A1648"/>
    <w:rsid w:val="005A2C41"/>
    <w:rsid w:val="005B004A"/>
    <w:rsid w:val="005B68AA"/>
    <w:rsid w:val="005C3987"/>
    <w:rsid w:val="005C3DCD"/>
    <w:rsid w:val="005C6FF7"/>
    <w:rsid w:val="005E1686"/>
    <w:rsid w:val="005E502F"/>
    <w:rsid w:val="005F1E63"/>
    <w:rsid w:val="0061424B"/>
    <w:rsid w:val="00616837"/>
    <w:rsid w:val="006179D6"/>
    <w:rsid w:val="0064051C"/>
    <w:rsid w:val="00642EE7"/>
    <w:rsid w:val="006434FF"/>
    <w:rsid w:val="00643763"/>
    <w:rsid w:val="006461D6"/>
    <w:rsid w:val="00646A2C"/>
    <w:rsid w:val="00646D8B"/>
    <w:rsid w:val="00647FF1"/>
    <w:rsid w:val="0065081B"/>
    <w:rsid w:val="0065552C"/>
    <w:rsid w:val="00660AAF"/>
    <w:rsid w:val="00663B11"/>
    <w:rsid w:val="0067628A"/>
    <w:rsid w:val="00681D93"/>
    <w:rsid w:val="00681FE3"/>
    <w:rsid w:val="00684A14"/>
    <w:rsid w:val="00687798"/>
    <w:rsid w:val="0069345D"/>
    <w:rsid w:val="00694639"/>
    <w:rsid w:val="00695D25"/>
    <w:rsid w:val="006A145E"/>
    <w:rsid w:val="006A3C2C"/>
    <w:rsid w:val="006A5122"/>
    <w:rsid w:val="006B5E9A"/>
    <w:rsid w:val="006C2712"/>
    <w:rsid w:val="006C37D8"/>
    <w:rsid w:val="006C66AB"/>
    <w:rsid w:val="006C6718"/>
    <w:rsid w:val="006D1A71"/>
    <w:rsid w:val="006F03DC"/>
    <w:rsid w:val="006F65AD"/>
    <w:rsid w:val="006F75B6"/>
    <w:rsid w:val="007052E0"/>
    <w:rsid w:val="0070779D"/>
    <w:rsid w:val="00713180"/>
    <w:rsid w:val="00714A9A"/>
    <w:rsid w:val="007160D9"/>
    <w:rsid w:val="007322E0"/>
    <w:rsid w:val="007371DC"/>
    <w:rsid w:val="007467DD"/>
    <w:rsid w:val="007631B8"/>
    <w:rsid w:val="00775A0B"/>
    <w:rsid w:val="00791776"/>
    <w:rsid w:val="00791870"/>
    <w:rsid w:val="00791C0D"/>
    <w:rsid w:val="00792F8D"/>
    <w:rsid w:val="00797957"/>
    <w:rsid w:val="007A2D5B"/>
    <w:rsid w:val="007A5B18"/>
    <w:rsid w:val="007A6B3F"/>
    <w:rsid w:val="007B138D"/>
    <w:rsid w:val="007D214D"/>
    <w:rsid w:val="007D6403"/>
    <w:rsid w:val="007E179D"/>
    <w:rsid w:val="0080446A"/>
    <w:rsid w:val="00810AA0"/>
    <w:rsid w:val="0081663E"/>
    <w:rsid w:val="008209FC"/>
    <w:rsid w:val="008327D2"/>
    <w:rsid w:val="008337D2"/>
    <w:rsid w:val="008550BC"/>
    <w:rsid w:val="00856466"/>
    <w:rsid w:val="00857E8C"/>
    <w:rsid w:val="00862225"/>
    <w:rsid w:val="00867A69"/>
    <w:rsid w:val="00875ACF"/>
    <w:rsid w:val="00881D27"/>
    <w:rsid w:val="00886430"/>
    <w:rsid w:val="008A0053"/>
    <w:rsid w:val="008A7F84"/>
    <w:rsid w:val="008B1E08"/>
    <w:rsid w:val="008B3EE7"/>
    <w:rsid w:val="008E55F2"/>
    <w:rsid w:val="008F0FA9"/>
    <w:rsid w:val="008F3085"/>
    <w:rsid w:val="008F35D6"/>
    <w:rsid w:val="008F6B0C"/>
    <w:rsid w:val="008F77F6"/>
    <w:rsid w:val="00906F80"/>
    <w:rsid w:val="00925EA0"/>
    <w:rsid w:val="0092757A"/>
    <w:rsid w:val="00931181"/>
    <w:rsid w:val="009353CE"/>
    <w:rsid w:val="00946503"/>
    <w:rsid w:val="009466FD"/>
    <w:rsid w:val="00955C3D"/>
    <w:rsid w:val="009704D2"/>
    <w:rsid w:val="00983261"/>
    <w:rsid w:val="009870E8"/>
    <w:rsid w:val="00994FEF"/>
    <w:rsid w:val="00996672"/>
    <w:rsid w:val="009A2075"/>
    <w:rsid w:val="009A2F22"/>
    <w:rsid w:val="009A4D96"/>
    <w:rsid w:val="009D79B9"/>
    <w:rsid w:val="009F2496"/>
    <w:rsid w:val="009F747F"/>
    <w:rsid w:val="00A10218"/>
    <w:rsid w:val="00A22DB4"/>
    <w:rsid w:val="00A267B9"/>
    <w:rsid w:val="00A26BC9"/>
    <w:rsid w:val="00A2713B"/>
    <w:rsid w:val="00A43312"/>
    <w:rsid w:val="00A51417"/>
    <w:rsid w:val="00A5770A"/>
    <w:rsid w:val="00A71B3C"/>
    <w:rsid w:val="00A73A7F"/>
    <w:rsid w:val="00A77B79"/>
    <w:rsid w:val="00A80751"/>
    <w:rsid w:val="00A8409B"/>
    <w:rsid w:val="00A840F7"/>
    <w:rsid w:val="00A92076"/>
    <w:rsid w:val="00A95484"/>
    <w:rsid w:val="00AA0704"/>
    <w:rsid w:val="00AA07A5"/>
    <w:rsid w:val="00AA1B8F"/>
    <w:rsid w:val="00AA1EB2"/>
    <w:rsid w:val="00AA51BE"/>
    <w:rsid w:val="00AA7217"/>
    <w:rsid w:val="00AB4F31"/>
    <w:rsid w:val="00AC58CD"/>
    <w:rsid w:val="00AC6DFA"/>
    <w:rsid w:val="00AE5F1F"/>
    <w:rsid w:val="00AE7D40"/>
    <w:rsid w:val="00AE7EEA"/>
    <w:rsid w:val="00AF65B0"/>
    <w:rsid w:val="00B037B0"/>
    <w:rsid w:val="00B15086"/>
    <w:rsid w:val="00B21A8B"/>
    <w:rsid w:val="00B476E7"/>
    <w:rsid w:val="00B6068A"/>
    <w:rsid w:val="00B6161C"/>
    <w:rsid w:val="00B616A4"/>
    <w:rsid w:val="00B645C8"/>
    <w:rsid w:val="00B66F7E"/>
    <w:rsid w:val="00B70199"/>
    <w:rsid w:val="00B70770"/>
    <w:rsid w:val="00B82476"/>
    <w:rsid w:val="00B91E71"/>
    <w:rsid w:val="00BA148D"/>
    <w:rsid w:val="00BA42D3"/>
    <w:rsid w:val="00BB0768"/>
    <w:rsid w:val="00BD1BE8"/>
    <w:rsid w:val="00BD244B"/>
    <w:rsid w:val="00BD25A6"/>
    <w:rsid w:val="00BD3FED"/>
    <w:rsid w:val="00BE1BBC"/>
    <w:rsid w:val="00BE2063"/>
    <w:rsid w:val="00BE6843"/>
    <w:rsid w:val="00C04B3D"/>
    <w:rsid w:val="00C07E1C"/>
    <w:rsid w:val="00C11345"/>
    <w:rsid w:val="00C12F62"/>
    <w:rsid w:val="00C13D98"/>
    <w:rsid w:val="00C1660D"/>
    <w:rsid w:val="00C20639"/>
    <w:rsid w:val="00C372B4"/>
    <w:rsid w:val="00C47DB3"/>
    <w:rsid w:val="00C54E87"/>
    <w:rsid w:val="00C54F09"/>
    <w:rsid w:val="00C61029"/>
    <w:rsid w:val="00C631A6"/>
    <w:rsid w:val="00C6371D"/>
    <w:rsid w:val="00C83184"/>
    <w:rsid w:val="00C861BE"/>
    <w:rsid w:val="00C91869"/>
    <w:rsid w:val="00C91D3F"/>
    <w:rsid w:val="00C9664D"/>
    <w:rsid w:val="00CA3063"/>
    <w:rsid w:val="00CA7981"/>
    <w:rsid w:val="00CB796E"/>
    <w:rsid w:val="00CD041C"/>
    <w:rsid w:val="00CD415C"/>
    <w:rsid w:val="00CE3E4A"/>
    <w:rsid w:val="00CF1418"/>
    <w:rsid w:val="00D02F2F"/>
    <w:rsid w:val="00D0441F"/>
    <w:rsid w:val="00D1757A"/>
    <w:rsid w:val="00D203CA"/>
    <w:rsid w:val="00D23FC0"/>
    <w:rsid w:val="00D27C56"/>
    <w:rsid w:val="00D328B5"/>
    <w:rsid w:val="00D54679"/>
    <w:rsid w:val="00D54A7D"/>
    <w:rsid w:val="00D63EB5"/>
    <w:rsid w:val="00D76D95"/>
    <w:rsid w:val="00D81B3A"/>
    <w:rsid w:val="00D867D3"/>
    <w:rsid w:val="00D875D5"/>
    <w:rsid w:val="00D90220"/>
    <w:rsid w:val="00D9178E"/>
    <w:rsid w:val="00DA28D1"/>
    <w:rsid w:val="00DA3A7A"/>
    <w:rsid w:val="00DA7E5E"/>
    <w:rsid w:val="00DC1FF7"/>
    <w:rsid w:val="00DC5FE9"/>
    <w:rsid w:val="00DC7F36"/>
    <w:rsid w:val="00DD14DA"/>
    <w:rsid w:val="00DD3778"/>
    <w:rsid w:val="00DE132A"/>
    <w:rsid w:val="00DE1E52"/>
    <w:rsid w:val="00DE71FC"/>
    <w:rsid w:val="00E05B8E"/>
    <w:rsid w:val="00E06BA5"/>
    <w:rsid w:val="00E16EAD"/>
    <w:rsid w:val="00E37D07"/>
    <w:rsid w:val="00E52D50"/>
    <w:rsid w:val="00E56EFB"/>
    <w:rsid w:val="00E7093B"/>
    <w:rsid w:val="00E71773"/>
    <w:rsid w:val="00E717A9"/>
    <w:rsid w:val="00E71A64"/>
    <w:rsid w:val="00E71C81"/>
    <w:rsid w:val="00E969BF"/>
    <w:rsid w:val="00EA61EF"/>
    <w:rsid w:val="00EA65C7"/>
    <w:rsid w:val="00EC1DD0"/>
    <w:rsid w:val="00EC2AD4"/>
    <w:rsid w:val="00EC699B"/>
    <w:rsid w:val="00EC6C92"/>
    <w:rsid w:val="00EC70A1"/>
    <w:rsid w:val="00ED0063"/>
    <w:rsid w:val="00ED38D6"/>
    <w:rsid w:val="00EE2584"/>
    <w:rsid w:val="00EE6679"/>
    <w:rsid w:val="00EE679B"/>
    <w:rsid w:val="00F01779"/>
    <w:rsid w:val="00F1080E"/>
    <w:rsid w:val="00F24D60"/>
    <w:rsid w:val="00F3310F"/>
    <w:rsid w:val="00F345B9"/>
    <w:rsid w:val="00F40DBB"/>
    <w:rsid w:val="00F45A04"/>
    <w:rsid w:val="00F701A0"/>
    <w:rsid w:val="00F710DD"/>
    <w:rsid w:val="00F71C66"/>
    <w:rsid w:val="00F84EC5"/>
    <w:rsid w:val="00F909E1"/>
    <w:rsid w:val="00FA63F1"/>
    <w:rsid w:val="00FC3FA6"/>
    <w:rsid w:val="00FD2D49"/>
    <w:rsid w:val="00FD7803"/>
    <w:rsid w:val="00FE0F61"/>
    <w:rsid w:val="00FE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Siln">
    <w:name w:val="Strong"/>
    <w:basedOn w:val="Standardnpsmoodstavce"/>
    <w:uiPriority w:val="22"/>
    <w:qFormat/>
    <w:rsid w:val="00C04B3D"/>
    <w:rPr>
      <w:b/>
      <w:bCs/>
    </w:rPr>
  </w:style>
  <w:style w:type="paragraph" w:customStyle="1" w:styleId="Char40">
    <w:name w:val="Char4"/>
    <w:basedOn w:val="Normln"/>
    <w:rsid w:val="009311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lnweb">
    <w:name w:val="Normal (Web)"/>
    <w:basedOn w:val="Normln"/>
    <w:uiPriority w:val="99"/>
    <w:unhideWhenUsed/>
    <w:rsid w:val="00931181"/>
    <w:pPr>
      <w:spacing w:after="100" w:afterAutospacing="1"/>
      <w:jc w:val="both"/>
    </w:pPr>
  </w:style>
  <w:style w:type="paragraph" w:styleId="Textpoznpodarou">
    <w:name w:val="footnote text"/>
    <w:basedOn w:val="Normln"/>
    <w:link w:val="TextpoznpodarouChar"/>
    <w:uiPriority w:val="99"/>
    <w:qFormat/>
    <w:rsid w:val="008550BC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550BC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8550BC"/>
    <w:rPr>
      <w:vertAlign w:val="superscript"/>
    </w:rPr>
  </w:style>
  <w:style w:type="character" w:styleId="Hypertextovodkaz">
    <w:name w:val="Hyperlink"/>
    <w:uiPriority w:val="99"/>
    <w:unhideWhenUsed/>
    <w:rsid w:val="00C631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Siln">
    <w:name w:val="Strong"/>
    <w:basedOn w:val="Standardnpsmoodstavce"/>
    <w:uiPriority w:val="22"/>
    <w:qFormat/>
    <w:rsid w:val="00C04B3D"/>
    <w:rPr>
      <w:b/>
      <w:bCs/>
    </w:rPr>
  </w:style>
  <w:style w:type="paragraph" w:customStyle="1" w:styleId="Char40">
    <w:name w:val="Char4"/>
    <w:basedOn w:val="Normln"/>
    <w:rsid w:val="009311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lnweb">
    <w:name w:val="Normal (Web)"/>
    <w:basedOn w:val="Normln"/>
    <w:uiPriority w:val="99"/>
    <w:unhideWhenUsed/>
    <w:rsid w:val="00931181"/>
    <w:pPr>
      <w:spacing w:after="100" w:afterAutospacing="1"/>
      <w:jc w:val="both"/>
    </w:pPr>
  </w:style>
  <w:style w:type="paragraph" w:styleId="Textpoznpodarou">
    <w:name w:val="footnote text"/>
    <w:basedOn w:val="Normln"/>
    <w:link w:val="TextpoznpodarouChar"/>
    <w:uiPriority w:val="99"/>
    <w:qFormat/>
    <w:rsid w:val="008550BC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550BC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8550BC"/>
    <w:rPr>
      <w:vertAlign w:val="superscript"/>
    </w:rPr>
  </w:style>
  <w:style w:type="character" w:styleId="Hypertextovodkaz">
    <w:name w:val="Hyperlink"/>
    <w:uiPriority w:val="99"/>
    <w:unhideWhenUsed/>
    <w:rsid w:val="00C631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4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4A3A2-53C9-4C00-9FA0-A2E9E53D5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663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8</cp:revision>
  <cp:lastPrinted>2019-06-20T10:46:00Z</cp:lastPrinted>
  <dcterms:created xsi:type="dcterms:W3CDTF">2019-06-21T10:04:00Z</dcterms:created>
  <dcterms:modified xsi:type="dcterms:W3CDTF">2019-07-03T07:34:00Z</dcterms:modified>
</cp:coreProperties>
</file>